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1E0B2"/>
  <w:body>
    <w:p w:rsidR="001B6A38" w:rsidRDefault="0063782B" w:rsidP="001B6A3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FD63C07" wp14:editId="58C9E256">
            <wp:simplePos x="0" y="0"/>
            <wp:positionH relativeFrom="margin">
              <wp:posOffset>457200</wp:posOffset>
            </wp:positionH>
            <wp:positionV relativeFrom="margin">
              <wp:align>top</wp:align>
            </wp:positionV>
            <wp:extent cx="6733540" cy="9695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 00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2" t="2584" r="2531" b="3475"/>
                    <a:stretch/>
                  </pic:blipFill>
                  <pic:spPr bwMode="auto">
                    <a:xfrm>
                      <a:off x="0" y="0"/>
                      <a:ext cx="6733540" cy="969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B7E" w:rsidRPr="001B6A38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4A7EA9" w:rsidRDefault="004A7EA9" w:rsidP="008151D7">
      <w:pPr>
        <w:rPr>
          <w:b/>
          <w:sz w:val="36"/>
          <w:szCs w:val="36"/>
        </w:rPr>
      </w:pPr>
    </w:p>
    <w:p w:rsidR="004C1B7E" w:rsidRPr="00E16556" w:rsidRDefault="004A7EA9" w:rsidP="00E1655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</w:t>
      </w:r>
      <w:r w:rsidR="00E16556">
        <w:rPr>
          <w:b/>
          <w:sz w:val="36"/>
          <w:szCs w:val="36"/>
        </w:rPr>
        <w:t xml:space="preserve">                               </w:t>
      </w:r>
      <w:r w:rsidR="001B6A38">
        <w:rPr>
          <w:b/>
          <w:sz w:val="36"/>
          <w:szCs w:val="36"/>
        </w:rPr>
        <w:t xml:space="preserve">   </w:t>
      </w:r>
    </w:p>
    <w:p w:rsidR="0063782B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3782B" w:rsidRDefault="0063782B" w:rsidP="004C1B7E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63782B" w:rsidRDefault="0063782B" w:rsidP="004C1B7E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4C1B7E" w:rsidRPr="00E16556" w:rsidRDefault="004C1B7E" w:rsidP="0063782B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655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         Дошкольный возраст - важный период для становления личности, период развития представлений о человеке, обществе, культуре.  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  Одной из проблем современного общества и образования является проявление у подрастающего поколения без духовности, безнравственности, потери интереса к культуре. Это в большой мере связано с тем, что в настоящее время стремительно теряется бережно сохраняемое предшествующими поколениями культурное наследие своего народа.  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Реализация Стратегии развития воспитания в РФ на период до 2025 года предполагает качественные изменения в отечественной системе воспитания, направленные на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Решение обозначенной проблемы в дошкольном детстве возможно достичь через создание дополнительной образовательной программы и организацию кружковой работы соответствующей направленности, учитывая культурное наследие родного края. Исследуя опыт работы педагогов России и области по формированию положительного, заинтересованного отношения дошкольников к казачьей культуре, основываясь на региональную программу «Воспитание маленького волжанина» М.В. Евдокимовой, на сборник образовательных программ и методических рекомендаций по реализации этнокультурного казачьего компонента в образовании  была разработана эта рабочая программа по казачеству «Край родной казачий».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•</w:t>
      </w:r>
      <w:r w:rsidRPr="004C1B7E">
        <w:rPr>
          <w:rFonts w:ascii="Times New Roman" w:hAnsi="Times New Roman" w:cs="Times New Roman"/>
          <w:sz w:val="28"/>
          <w:szCs w:val="28"/>
        </w:rPr>
        <w:tab/>
        <w:t>Повысить интерес детей к истории своего народа.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•</w:t>
      </w:r>
      <w:r w:rsidRPr="004C1B7E">
        <w:rPr>
          <w:rFonts w:ascii="Times New Roman" w:hAnsi="Times New Roman" w:cs="Times New Roman"/>
          <w:sz w:val="28"/>
          <w:szCs w:val="28"/>
        </w:rPr>
        <w:tab/>
        <w:t>Развивать представления детей об истории развития казачества.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•</w:t>
      </w:r>
      <w:r w:rsidRPr="004C1B7E">
        <w:rPr>
          <w:rFonts w:ascii="Times New Roman" w:hAnsi="Times New Roman" w:cs="Times New Roman"/>
          <w:sz w:val="28"/>
          <w:szCs w:val="28"/>
        </w:rPr>
        <w:tab/>
        <w:t>Обогатить знания детей об образе жизни людей в старину, их трудовой деятельности.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•</w:t>
      </w:r>
      <w:r w:rsidRPr="004C1B7E">
        <w:rPr>
          <w:rFonts w:ascii="Times New Roman" w:hAnsi="Times New Roman" w:cs="Times New Roman"/>
          <w:sz w:val="28"/>
          <w:szCs w:val="28"/>
        </w:rPr>
        <w:tab/>
        <w:t>Знакомить с историей жилища казаков, их домашней утварью.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•</w:t>
      </w:r>
      <w:r w:rsidRPr="004C1B7E">
        <w:rPr>
          <w:rFonts w:ascii="Times New Roman" w:hAnsi="Times New Roman" w:cs="Times New Roman"/>
          <w:sz w:val="28"/>
          <w:szCs w:val="28"/>
        </w:rPr>
        <w:tab/>
        <w:t>Развивать знания об одежде казаков, её назначении, названии, украшении.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•</w:t>
      </w:r>
      <w:r w:rsidRPr="004C1B7E">
        <w:rPr>
          <w:rFonts w:ascii="Times New Roman" w:hAnsi="Times New Roman" w:cs="Times New Roman"/>
          <w:sz w:val="28"/>
          <w:szCs w:val="28"/>
        </w:rPr>
        <w:tab/>
        <w:t>Приобщать детей к истокам народной культуры: фольклору, песням, танцам.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•</w:t>
      </w:r>
      <w:r w:rsidRPr="004C1B7E">
        <w:rPr>
          <w:rFonts w:ascii="Times New Roman" w:hAnsi="Times New Roman" w:cs="Times New Roman"/>
          <w:sz w:val="28"/>
          <w:szCs w:val="28"/>
        </w:rPr>
        <w:tab/>
        <w:t xml:space="preserve">Способствовать развитию познавательных способностей, любознательности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1B7E">
        <w:rPr>
          <w:rFonts w:ascii="Times New Roman" w:hAnsi="Times New Roman" w:cs="Times New Roman"/>
          <w:sz w:val="28"/>
          <w:szCs w:val="28"/>
        </w:rPr>
        <w:t>детей.</w:t>
      </w:r>
    </w:p>
    <w:p w:rsid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•</w:t>
      </w:r>
      <w:r w:rsidRPr="004C1B7E">
        <w:rPr>
          <w:rFonts w:ascii="Times New Roman" w:hAnsi="Times New Roman" w:cs="Times New Roman"/>
          <w:sz w:val="28"/>
          <w:szCs w:val="28"/>
        </w:rPr>
        <w:tab/>
        <w:t xml:space="preserve">Воспитывать чувство гордости за свой народ, уважения к традициям, патриотизма </w:t>
      </w:r>
    </w:p>
    <w:p w:rsid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lastRenderedPageBreak/>
        <w:t>и любви к родному краю.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Программа способствует овладению детьми знаниями об устном народном творчестве казаков, их традициях и истории, народных играх, традиционных праздниках казаков, их быте и умениями это применять в своей самостоятельной деятельности.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Исходя из поставленных задач определила основные направления программы: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- история казачества, жилище казаков, домашняя утварь, одежда;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- традиционная празднично-обрядовая культура казаков;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- народный казачий фольклор, народное искусство;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- казачьи народные игры и игрушки.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Программа предполагает творческое сотрудничество с семьями воспитанников. Семейные походы и поездки к памятным местам,   участие родителей в праздниках, занятиях, конкурсах, фотовыставках, семейных газетах, в изготовлении казачьих костюмов, знакомство с семейными легендами, реликвиями, – все это создает атмосферу любознательности, преемственности семьи и детского сада. 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Возраст детей, участвующих в реализации данной образовательной программы: старший дошкольный возраст.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 Срок реализации программы – 1учебный  год.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Формы организации воспитательно-образовательного процесса: – фронтальные занятия; 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– экскурсии в  Краеведческий музей; 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– совместная деятельность воспитателя с детьми; 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– совместная деятельность родителей с детьми; 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– праздники и развлечения. 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Режим занятий: занятия проводятся в рамках кружковой работы 1 раз в неделю, продолжительность занятия – 30 минут.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Ожидаемые результаты освоения программы. Воспитанник будет знать: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– своѐ имя, отчество, адрес; 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– название своего </w:t>
      </w:r>
      <w:proofErr w:type="gramStart"/>
      <w:r w:rsidRPr="004C1B7E">
        <w:rPr>
          <w:rFonts w:ascii="Times New Roman" w:hAnsi="Times New Roman" w:cs="Times New Roman"/>
          <w:sz w:val="28"/>
          <w:szCs w:val="28"/>
        </w:rPr>
        <w:t>города ,</w:t>
      </w:r>
      <w:proofErr w:type="gramEnd"/>
      <w:r w:rsidRPr="004C1B7E">
        <w:rPr>
          <w:rFonts w:ascii="Times New Roman" w:hAnsi="Times New Roman" w:cs="Times New Roman"/>
          <w:sz w:val="28"/>
          <w:szCs w:val="28"/>
        </w:rPr>
        <w:t xml:space="preserve"> страны;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– названия распространѐнных деревьев и кустарников, животных и птиц лесов родного края, некоторых степных растений;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– особенности общественного уклада, военной и бытовой жизни казаков;</w:t>
      </w:r>
    </w:p>
    <w:p w:rsid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lastRenderedPageBreak/>
        <w:t xml:space="preserve"> – блюда традиционной казачьей кухни и их ингредиенты;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– детали традиционного казачьего костюма и их символику;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– жилище казаков, внутреннее устройство куреня;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– виды и продукцию казачьих ремѐсел;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– обряды и традиции, связанные с воспитанием ребѐнка в казачьей семье; 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– имена прославленных казаков, 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– пословицы и поговорки о Родине, семье, дружбе, воинской чести и отваге; –  считалки, </w:t>
      </w:r>
      <w:proofErr w:type="spellStart"/>
      <w:r w:rsidRPr="004C1B7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C1B7E">
        <w:rPr>
          <w:rFonts w:ascii="Times New Roman" w:hAnsi="Times New Roman" w:cs="Times New Roman"/>
          <w:sz w:val="28"/>
          <w:szCs w:val="28"/>
        </w:rPr>
        <w:t>;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– православные и календарно-обрядовые праздники.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1. Край, в котором мы живѐм.</w:t>
      </w:r>
      <w:r w:rsidRPr="004C1B7E">
        <w:rPr>
          <w:rFonts w:ascii="Times New Roman" w:hAnsi="Times New Roman" w:cs="Times New Roman"/>
          <w:sz w:val="28"/>
          <w:szCs w:val="28"/>
        </w:rPr>
        <w:t xml:space="preserve">  Географическое положение Волго-Донского края. Города и поселки родного края. Родной город и его достопримечательности. Родной район.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2.  Россия – Родина моя.</w:t>
      </w:r>
      <w:r w:rsidRPr="004C1B7E">
        <w:rPr>
          <w:rFonts w:ascii="Times New Roman" w:hAnsi="Times New Roman" w:cs="Times New Roman"/>
          <w:sz w:val="28"/>
          <w:szCs w:val="28"/>
        </w:rPr>
        <w:t xml:space="preserve"> Формирование патриотических чувств, закрепление знаний государственных символов страны, формирование простейших географических представлений о стране.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3. Символика казаков.</w:t>
      </w:r>
      <w:r w:rsidRPr="004C1B7E">
        <w:rPr>
          <w:rFonts w:ascii="Times New Roman" w:hAnsi="Times New Roman" w:cs="Times New Roman"/>
          <w:sz w:val="28"/>
          <w:szCs w:val="28"/>
        </w:rPr>
        <w:t xml:space="preserve"> Познакомить с флагом,  гербом и гимном  казаков, воспитание патриотических чувств - любви к Родине, уважению к флагу, гербу, гимну.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4.  Природа родного края.</w:t>
      </w:r>
      <w:r w:rsidRPr="004C1B7E">
        <w:rPr>
          <w:rFonts w:ascii="Times New Roman" w:hAnsi="Times New Roman" w:cs="Times New Roman"/>
          <w:sz w:val="28"/>
          <w:szCs w:val="28"/>
        </w:rPr>
        <w:t xml:space="preserve"> Реки родного края. Растительный мир  степей (ковыль, полынь, чабрец). Охрана исчезающих растений (ирисы, степные тюльпаны, рябчик русский, пионы). Лекарственные растения (пижма, шалфей, зверобой, душица). Растительный мир лесов: грибы, ягоды, кустарники (калина, шиповник, боярышник), деревья. Животный мир родного края: насекомые, рыбы, птицы, звери. Памятники природы Волго-Донского края. 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5. Лекарственные травы.</w:t>
      </w:r>
      <w:r w:rsidRPr="004C1B7E">
        <w:rPr>
          <w:rFonts w:ascii="Times New Roman" w:hAnsi="Times New Roman" w:cs="Times New Roman"/>
          <w:sz w:val="28"/>
          <w:szCs w:val="28"/>
        </w:rPr>
        <w:t xml:space="preserve"> Продолжать  уточнять и расширять знания детей о разнообразии  лекарственных растений родного края. Воспитывать гуманное отношение к природе.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6.Человек без родины, что птица без крыльев».</w:t>
      </w:r>
      <w:r w:rsidRPr="004C1B7E">
        <w:rPr>
          <w:rFonts w:ascii="Times New Roman" w:hAnsi="Times New Roman" w:cs="Times New Roman"/>
          <w:sz w:val="28"/>
          <w:szCs w:val="28"/>
        </w:rPr>
        <w:t xml:space="preserve"> Пословицы, поговорки, стихи о родном крае.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7.  Быт и традиции донского казачества.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8.Праздник  «Покров»</w:t>
      </w:r>
    </w:p>
    <w:p w:rsid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lastRenderedPageBreak/>
        <w:t>9. Жилище казаков.</w:t>
      </w:r>
      <w:r w:rsidRPr="004C1B7E">
        <w:rPr>
          <w:rFonts w:ascii="Times New Roman" w:hAnsi="Times New Roman" w:cs="Times New Roman"/>
          <w:sz w:val="28"/>
          <w:szCs w:val="28"/>
        </w:rPr>
        <w:t xml:space="preserve"> Курень – традиционное жилище казаков, его особенности. Влияние военной жизни донцов на устройство дома. Назначение комнат в казачьем курене, их убранство. Зало. Кунацкая. Девичья. Стряпка: русская печь, предметы кухонной утвари. Подворье: плетень, хозяйственные постройки, баз.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10. Казачий костюм.</w:t>
      </w:r>
      <w:r w:rsidRPr="004C1B7E">
        <w:rPr>
          <w:rFonts w:ascii="Times New Roman" w:hAnsi="Times New Roman" w:cs="Times New Roman"/>
          <w:sz w:val="28"/>
          <w:szCs w:val="28"/>
        </w:rPr>
        <w:t xml:space="preserve"> Мужской костюм: шаровары, бешмет, чекмень. Символика цвета и деталей. Лампасы как символ казачьей вольности. Военный костюм казаков. Шапка – символ достоинства казака. Фуражка, папаха, башлык. Традиции, связанные с головными уборами: голосование на круге, хранение фуражки погибшего казака, приветствие, снятие при входе в церковь, предупреждение о сватовстве. Женский костюм: шаровары, сорочка, кубелѐк с широкими рукавами, юбка-запаска, кафтан. Парочка (пышная юбка и кофта с баской). </w:t>
      </w:r>
      <w:proofErr w:type="spellStart"/>
      <w:r w:rsidRPr="004C1B7E">
        <w:rPr>
          <w:rFonts w:ascii="Times New Roman" w:hAnsi="Times New Roman" w:cs="Times New Roman"/>
          <w:sz w:val="28"/>
          <w:szCs w:val="28"/>
        </w:rPr>
        <w:t>Файшонки</w:t>
      </w:r>
      <w:proofErr w:type="spellEnd"/>
      <w:r w:rsidRPr="004C1B7E">
        <w:rPr>
          <w:rFonts w:ascii="Times New Roman" w:hAnsi="Times New Roman" w:cs="Times New Roman"/>
          <w:sz w:val="28"/>
          <w:szCs w:val="28"/>
        </w:rPr>
        <w:t>, шали, платки. Вышивка и кружева как обереги. Сарафан – традиционный костюм девочки-казачки.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11. Традиционная казачья кухня.</w:t>
      </w:r>
      <w:r w:rsidRPr="004C1B7E">
        <w:rPr>
          <w:rFonts w:ascii="Times New Roman" w:hAnsi="Times New Roman" w:cs="Times New Roman"/>
          <w:sz w:val="28"/>
          <w:szCs w:val="28"/>
        </w:rPr>
        <w:t xml:space="preserve"> Уха. Каша с куриной. Пышки с каймаком. Вареники с картошкой. Блины. Квашеное молоко. Взвар. Моченые яблоки. Квашеная капуста. Мѐд.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12.Развлечение «Вечёрки»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13.  Казачьи промыслы</w:t>
      </w:r>
      <w:r w:rsidRPr="004C1B7E">
        <w:rPr>
          <w:rFonts w:ascii="Times New Roman" w:hAnsi="Times New Roman" w:cs="Times New Roman"/>
          <w:sz w:val="28"/>
          <w:szCs w:val="28"/>
        </w:rPr>
        <w:t xml:space="preserve">: плетение, пчеловодство, огородничество. Быковские арбузы. </w:t>
      </w:r>
      <w:proofErr w:type="spellStart"/>
      <w:r w:rsidRPr="004C1B7E">
        <w:rPr>
          <w:rFonts w:ascii="Times New Roman" w:hAnsi="Times New Roman" w:cs="Times New Roman"/>
          <w:sz w:val="28"/>
          <w:szCs w:val="28"/>
        </w:rPr>
        <w:t>Пуховязание</w:t>
      </w:r>
      <w:proofErr w:type="spellEnd"/>
      <w:r w:rsidRPr="004C1B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1B7E">
        <w:rPr>
          <w:rFonts w:ascii="Times New Roman" w:hAnsi="Times New Roman" w:cs="Times New Roman"/>
          <w:sz w:val="28"/>
          <w:szCs w:val="28"/>
        </w:rPr>
        <w:t>урюпинские</w:t>
      </w:r>
      <w:proofErr w:type="spellEnd"/>
      <w:r w:rsidRPr="004C1B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1B7E">
        <w:rPr>
          <w:rFonts w:ascii="Times New Roman" w:hAnsi="Times New Roman" w:cs="Times New Roman"/>
          <w:sz w:val="28"/>
          <w:szCs w:val="28"/>
        </w:rPr>
        <w:t>калачѐвские</w:t>
      </w:r>
      <w:proofErr w:type="spellEnd"/>
      <w:r w:rsidRPr="004C1B7E">
        <w:rPr>
          <w:rFonts w:ascii="Times New Roman" w:hAnsi="Times New Roman" w:cs="Times New Roman"/>
          <w:sz w:val="28"/>
          <w:szCs w:val="28"/>
        </w:rPr>
        <w:t xml:space="preserve"> платки. </w:t>
      </w:r>
      <w:proofErr w:type="spellStart"/>
      <w:r w:rsidRPr="004C1B7E">
        <w:rPr>
          <w:rFonts w:ascii="Times New Roman" w:hAnsi="Times New Roman" w:cs="Times New Roman"/>
          <w:sz w:val="28"/>
          <w:szCs w:val="28"/>
        </w:rPr>
        <w:t>Семикарагорский</w:t>
      </w:r>
      <w:proofErr w:type="spellEnd"/>
      <w:r w:rsidRPr="004C1B7E">
        <w:rPr>
          <w:rFonts w:ascii="Times New Roman" w:hAnsi="Times New Roman" w:cs="Times New Roman"/>
          <w:sz w:val="28"/>
          <w:szCs w:val="28"/>
        </w:rPr>
        <w:t xml:space="preserve"> фаянс. Казачьи ремѐсла: кузнец, ткач, гончар, охотник, пряха, купец, </w:t>
      </w:r>
      <w:proofErr w:type="spellStart"/>
      <w:r w:rsidRPr="004C1B7E">
        <w:rPr>
          <w:rFonts w:ascii="Times New Roman" w:hAnsi="Times New Roman" w:cs="Times New Roman"/>
          <w:sz w:val="28"/>
          <w:szCs w:val="28"/>
        </w:rPr>
        <w:t>колодезник</w:t>
      </w:r>
      <w:proofErr w:type="spellEnd"/>
      <w:r w:rsidRPr="004C1B7E">
        <w:rPr>
          <w:rFonts w:ascii="Times New Roman" w:hAnsi="Times New Roman" w:cs="Times New Roman"/>
          <w:sz w:val="28"/>
          <w:szCs w:val="28"/>
        </w:rPr>
        <w:t>, колесник, шорник, седельник, корзинщик, бондарь, чеботарь. Современные казачьи фамилии, образованные от названий ремѐсел. Пословицы и поговорки о труде.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14. Семейный уклад казаков.</w:t>
      </w:r>
      <w:r w:rsidRPr="004C1B7E">
        <w:rPr>
          <w:rFonts w:ascii="Times New Roman" w:hAnsi="Times New Roman" w:cs="Times New Roman"/>
          <w:sz w:val="28"/>
          <w:szCs w:val="28"/>
        </w:rPr>
        <w:t xml:space="preserve"> Нравственный устой казачьей семьи. Особенности взаимодействия между членами семьи. Женщина-казачка: роль в семье и ведении хозяйства. День матери-казачки. Особое положение стариков. Многодетность казачьих семей. Воспитание сироток как традиция казачьей семьи. Пословицы и поговорки о семье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15. Воспитание мальчика в казачьей семье.</w:t>
      </w:r>
      <w:r w:rsidRPr="004C1B7E">
        <w:rPr>
          <w:rFonts w:ascii="Times New Roman" w:hAnsi="Times New Roman" w:cs="Times New Roman"/>
          <w:sz w:val="28"/>
          <w:szCs w:val="28"/>
        </w:rPr>
        <w:t xml:space="preserve"> Праздник первых штанов. Привлечение к мужскому труду, обучение верховой езде. Второй постриг и поход в баню с мужчинами. Переход в кунацкую. Учѐба военному искусству. Как вырасти настоящим казаком в наши дни.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 xml:space="preserve">16.  Воспитание девочки в казачьей семье. </w:t>
      </w:r>
      <w:r w:rsidRPr="004C1B7E">
        <w:rPr>
          <w:rFonts w:ascii="Times New Roman" w:hAnsi="Times New Roman" w:cs="Times New Roman"/>
          <w:sz w:val="28"/>
          <w:szCs w:val="28"/>
        </w:rPr>
        <w:t>Воспитание девочки</w:t>
      </w:r>
      <w:r w:rsidR="006A503C">
        <w:rPr>
          <w:rFonts w:ascii="Times New Roman" w:hAnsi="Times New Roman" w:cs="Times New Roman"/>
          <w:sz w:val="28"/>
          <w:szCs w:val="28"/>
        </w:rPr>
        <w:t>-</w:t>
      </w:r>
      <w:r w:rsidRPr="004C1B7E">
        <w:rPr>
          <w:rFonts w:ascii="Times New Roman" w:hAnsi="Times New Roman" w:cs="Times New Roman"/>
          <w:sz w:val="28"/>
          <w:szCs w:val="28"/>
        </w:rPr>
        <w:t xml:space="preserve">казачки как умелой и аккуратной хозяйки. Виды рукоделия. Предметы женского рукоделия: веретено, прялка, </w:t>
      </w:r>
      <w:proofErr w:type="spellStart"/>
      <w:r w:rsidRPr="004C1B7E">
        <w:rPr>
          <w:rFonts w:ascii="Times New Roman" w:hAnsi="Times New Roman" w:cs="Times New Roman"/>
          <w:sz w:val="28"/>
          <w:szCs w:val="28"/>
        </w:rPr>
        <w:t>пяльца</w:t>
      </w:r>
      <w:proofErr w:type="spellEnd"/>
      <w:r w:rsidRPr="004C1B7E">
        <w:rPr>
          <w:rFonts w:ascii="Times New Roman" w:hAnsi="Times New Roman" w:cs="Times New Roman"/>
          <w:sz w:val="28"/>
          <w:szCs w:val="28"/>
        </w:rPr>
        <w:t>, крючок и спицы для вязания, нити для вязания и вышивания. Приготовление приданого.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17.Праздник «Святки»</w:t>
      </w:r>
    </w:p>
    <w:p w:rsid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18. Детский игровой фольклор.</w:t>
      </w:r>
      <w:r w:rsidRPr="004C1B7E">
        <w:rPr>
          <w:rFonts w:ascii="Times New Roman" w:hAnsi="Times New Roman" w:cs="Times New Roman"/>
          <w:sz w:val="28"/>
          <w:szCs w:val="28"/>
        </w:rPr>
        <w:t xml:space="preserve"> Игра как традиционное средство народной педагогики. Отражение в играх образа жизни людей, их труд, быт, национальные 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устои, представления о чести, смелости, желание обладать силой, ловкостью, проявлять смекалку, выдержку, творческую выдумку, находчивость, волю и стремление к победе. Игры, развивающие ловкость, точность движения, меткость. Сезонные игры: осеннего цикла, зимнего цикла, весенне-летнего цикла. Погудки, считалки, </w:t>
      </w:r>
      <w:proofErr w:type="spellStart"/>
      <w:r w:rsidRPr="004C1B7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C1B7E">
        <w:rPr>
          <w:rFonts w:ascii="Times New Roman" w:hAnsi="Times New Roman" w:cs="Times New Roman"/>
          <w:sz w:val="28"/>
          <w:szCs w:val="28"/>
        </w:rPr>
        <w:t xml:space="preserve">, обрядовые песни.  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19. Календарно-обрядовые праздники.</w:t>
      </w:r>
      <w:r w:rsidRPr="004C1B7E">
        <w:rPr>
          <w:rFonts w:ascii="Times New Roman" w:hAnsi="Times New Roman" w:cs="Times New Roman"/>
          <w:sz w:val="28"/>
          <w:szCs w:val="28"/>
        </w:rPr>
        <w:t xml:space="preserve"> Традиционные обычаи и обряды праздников, их место в календарно-обрядовом круге. «Кузьминки», Святки (Васильев день, Крещение), «Широкая масленица», «Веснянки» (сороки).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20. Праздник  «Крещение»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21. Православные праздники.</w:t>
      </w:r>
      <w:r w:rsidRPr="004C1B7E">
        <w:rPr>
          <w:rFonts w:ascii="Times New Roman" w:hAnsi="Times New Roman" w:cs="Times New Roman"/>
          <w:sz w:val="28"/>
          <w:szCs w:val="28"/>
        </w:rPr>
        <w:t xml:space="preserve"> Духовно-нравственное содержание православных праздников. Переходящие и </w:t>
      </w:r>
      <w:proofErr w:type="spellStart"/>
      <w:r w:rsidRPr="004C1B7E">
        <w:rPr>
          <w:rFonts w:ascii="Times New Roman" w:hAnsi="Times New Roman" w:cs="Times New Roman"/>
          <w:sz w:val="28"/>
          <w:szCs w:val="28"/>
        </w:rPr>
        <w:t>непереходящие</w:t>
      </w:r>
      <w:proofErr w:type="spellEnd"/>
      <w:r w:rsidRPr="004C1B7E">
        <w:rPr>
          <w:rFonts w:ascii="Times New Roman" w:hAnsi="Times New Roman" w:cs="Times New Roman"/>
          <w:sz w:val="28"/>
          <w:szCs w:val="28"/>
        </w:rPr>
        <w:t xml:space="preserve"> праздники православного календаря. Покрова Пресвятой Богородицы, Рождество Христово, Сороки, Светлое Христово Воскресение, Троица.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22. Казаки – защитники родной земли.</w:t>
      </w:r>
      <w:r w:rsidRPr="004C1B7E">
        <w:rPr>
          <w:rFonts w:ascii="Times New Roman" w:hAnsi="Times New Roman" w:cs="Times New Roman"/>
          <w:sz w:val="28"/>
          <w:szCs w:val="28"/>
        </w:rPr>
        <w:t xml:space="preserve"> Проводы казака в армию. Защита Отечества – долг и обязанность казака. Сборы на службу. Казачье оружие и амуниция. Обряд проводов в армию. Воинская слава казаков. Казачьи пословицы и поговорки о военной славе и доблести. Легендарные имена: Ермак, М.И. Платов. Подвиг наших дедов и прадедов в Великой Отечественной войне.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23.Праздник «Дед, батя и я – казачья семья»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24. «Золотые имена»</w:t>
      </w:r>
      <w:r w:rsidRPr="004C1B7E">
        <w:rPr>
          <w:rFonts w:ascii="Times New Roman" w:hAnsi="Times New Roman" w:cs="Times New Roman"/>
          <w:sz w:val="28"/>
          <w:szCs w:val="28"/>
        </w:rPr>
        <w:t xml:space="preserve"> - рассказ о выдающихся людях донского казачества.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25. Праздник «Широкая Масленица».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26. «Сердце матери лучше солнца греет»</w:t>
      </w:r>
      <w:r w:rsidRPr="004C1B7E">
        <w:rPr>
          <w:rFonts w:ascii="Times New Roman" w:hAnsi="Times New Roman" w:cs="Times New Roman"/>
          <w:sz w:val="28"/>
          <w:szCs w:val="28"/>
        </w:rPr>
        <w:t xml:space="preserve"> - этическая беседа об отношении казаков к женщине-матери с включением народных легенд, пословиц, поговорок.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27. Праздник «Веснянка»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28.  «Хлеб всему голова»</w:t>
      </w:r>
      <w:r w:rsidRPr="004C1B7E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 хозяйственной деятельности человека; воспитывать бережное отношение к хлебу, экономное его использование. 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29. Православный храм»</w:t>
      </w:r>
      <w:r w:rsidRPr="004C1B7E">
        <w:rPr>
          <w:rFonts w:ascii="Times New Roman" w:hAnsi="Times New Roman" w:cs="Times New Roman"/>
          <w:sz w:val="28"/>
          <w:szCs w:val="28"/>
        </w:rPr>
        <w:t xml:space="preserve"> - дать детям знания об особенностях внешнего вида, символики (купол-небо и т.п.</w:t>
      </w:r>
      <w:proofErr w:type="gramStart"/>
      <w:r w:rsidRPr="004C1B7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4C1B7E">
        <w:rPr>
          <w:rFonts w:ascii="Times New Roman" w:hAnsi="Times New Roman" w:cs="Times New Roman"/>
          <w:sz w:val="28"/>
          <w:szCs w:val="28"/>
        </w:rPr>
        <w:t xml:space="preserve"> внутренних частях храма (притвор, собственно храм и т. д.) , о правилах поведения в храме.</w:t>
      </w:r>
    </w:p>
    <w:p w:rsidR="004C1B7E" w:rsidRPr="004C1B7E" w:rsidRDefault="004C1B7E" w:rsidP="004C1B7E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 xml:space="preserve">            30.Праздник «Пасха, Красная горка» </w:t>
      </w:r>
      <w:r w:rsidRPr="004C1B7E">
        <w:rPr>
          <w:rFonts w:ascii="Times New Roman" w:hAnsi="Times New Roman" w:cs="Times New Roman"/>
          <w:sz w:val="28"/>
          <w:szCs w:val="28"/>
        </w:rPr>
        <w:t xml:space="preserve">- познакомить детей с главным праздником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C1B7E">
        <w:rPr>
          <w:rFonts w:ascii="Times New Roman" w:hAnsi="Times New Roman" w:cs="Times New Roman"/>
          <w:sz w:val="28"/>
          <w:szCs w:val="28"/>
        </w:rPr>
        <w:t>православных христиан, традиции, обряды.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31. Песенный фольклор.</w:t>
      </w:r>
      <w:r w:rsidRPr="004C1B7E">
        <w:rPr>
          <w:rFonts w:ascii="Times New Roman" w:hAnsi="Times New Roman" w:cs="Times New Roman"/>
          <w:sz w:val="28"/>
          <w:szCs w:val="28"/>
        </w:rPr>
        <w:t xml:space="preserve"> Самобытность песенного фольклора казаков. Содержание казачьих песен (отражение жизни народа на протяжении многих веков, реальных исторических событий). Художественные образы казачьих песен (Дон, степь, конь боевой, сторона родная...). </w:t>
      </w:r>
      <w:proofErr w:type="spellStart"/>
      <w:r w:rsidRPr="004C1B7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C1B7E">
        <w:rPr>
          <w:rFonts w:ascii="Times New Roman" w:hAnsi="Times New Roman" w:cs="Times New Roman"/>
          <w:sz w:val="28"/>
          <w:szCs w:val="28"/>
        </w:rPr>
        <w:t>. Обрядовые песни. Хороводы.</w:t>
      </w:r>
    </w:p>
    <w:p w:rsidR="004C1B7E" w:rsidRDefault="004C1B7E" w:rsidP="004C1B7E">
      <w:pPr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4C1B7E" w:rsidRDefault="004C1B7E" w:rsidP="004C1B7E">
      <w:pPr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32. «Народная медицина»</w:t>
      </w:r>
      <w:r w:rsidRPr="004C1B7E">
        <w:rPr>
          <w:rFonts w:ascii="Times New Roman" w:hAnsi="Times New Roman" w:cs="Times New Roman"/>
          <w:sz w:val="28"/>
          <w:szCs w:val="28"/>
        </w:rPr>
        <w:t xml:space="preserve"> - познакомить детей со средствами народной медицины </w:t>
      </w:r>
      <w:proofErr w:type="gramStart"/>
      <w:r w:rsidRPr="004C1B7E">
        <w:rPr>
          <w:rFonts w:ascii="Times New Roman" w:hAnsi="Times New Roman" w:cs="Times New Roman"/>
          <w:sz w:val="28"/>
          <w:szCs w:val="28"/>
        </w:rPr>
        <w:t>( лекарства</w:t>
      </w:r>
      <w:proofErr w:type="gramEnd"/>
      <w:r w:rsidRPr="004C1B7E">
        <w:rPr>
          <w:rFonts w:ascii="Times New Roman" w:hAnsi="Times New Roman" w:cs="Times New Roman"/>
          <w:sz w:val="28"/>
          <w:szCs w:val="28"/>
        </w:rPr>
        <w:t>, травы, заговоры и т. д. )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33. Сказки и предания.</w:t>
      </w:r>
      <w:r w:rsidRPr="004C1B7E">
        <w:rPr>
          <w:rFonts w:ascii="Times New Roman" w:hAnsi="Times New Roman" w:cs="Times New Roman"/>
          <w:sz w:val="28"/>
          <w:szCs w:val="28"/>
        </w:rPr>
        <w:t xml:space="preserve"> Характерные особенности сказочного повествования. Сказочные эпитеты, метафоры. Нравственное содержание сказок.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34. «Посиделки» Развлечение.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4C1B7E">
        <w:rPr>
          <w:rFonts w:ascii="Times New Roman" w:hAnsi="Times New Roman" w:cs="Times New Roman"/>
          <w:b/>
          <w:sz w:val="28"/>
          <w:szCs w:val="28"/>
        </w:rPr>
        <w:t>35. «Посвящение в казачата»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  <w:r w:rsidRPr="004C1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7E" w:rsidRPr="004C1B7E" w:rsidRDefault="004C1B7E" w:rsidP="004C1B7E">
      <w:pPr>
        <w:ind w:left="851"/>
        <w:rPr>
          <w:rFonts w:ascii="Times New Roman" w:hAnsi="Times New Roman" w:cs="Times New Roman"/>
          <w:sz w:val="28"/>
          <w:szCs w:val="28"/>
        </w:rPr>
      </w:pPr>
    </w:p>
    <w:sectPr w:rsidR="004C1B7E" w:rsidRPr="004C1B7E" w:rsidSect="0063782B">
      <w:pgSz w:w="11906" w:h="16838"/>
      <w:pgMar w:top="567" w:right="849" w:bottom="0" w:left="0" w:header="708" w:footer="708" w:gutter="0"/>
      <w:pgBorders w:offsetFrom="page">
        <w:top w:val="ovals" w:sz="10" w:space="24" w:color="76923C" w:themeColor="accent3" w:themeShade="BF"/>
        <w:left w:val="ovals" w:sz="10" w:space="24" w:color="76923C" w:themeColor="accent3" w:themeShade="BF"/>
        <w:bottom w:val="ovals" w:sz="10" w:space="24" w:color="76923C" w:themeColor="accent3" w:themeShade="BF"/>
        <w:right w:val="ovals" w:sz="10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52"/>
    <w:rsid w:val="001B6A38"/>
    <w:rsid w:val="00212469"/>
    <w:rsid w:val="00354065"/>
    <w:rsid w:val="004959EB"/>
    <w:rsid w:val="004A7EA9"/>
    <w:rsid w:val="004C1B7E"/>
    <w:rsid w:val="0063782B"/>
    <w:rsid w:val="006A503C"/>
    <w:rsid w:val="006B0CFF"/>
    <w:rsid w:val="007A5E66"/>
    <w:rsid w:val="007E7021"/>
    <w:rsid w:val="008151D7"/>
    <w:rsid w:val="00841052"/>
    <w:rsid w:val="009D2862"/>
    <w:rsid w:val="00E16556"/>
    <w:rsid w:val="00E8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1e0b2"/>
    </o:shapedefaults>
    <o:shapelayout v:ext="edit">
      <o:idmap v:ext="edit" data="1"/>
    </o:shapelayout>
  </w:shapeDefaults>
  <w:decimalSymbol w:val=","/>
  <w:listSeparator w:val=";"/>
  <w15:docId w15:val="{FEF5870C-74B9-448A-B4E9-98B3A668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санюкин</dc:creator>
  <cp:keywords/>
  <dc:description/>
  <cp:lastModifiedBy>Admin</cp:lastModifiedBy>
  <cp:revision>2</cp:revision>
  <cp:lastPrinted>2021-04-02T06:43:00Z</cp:lastPrinted>
  <dcterms:created xsi:type="dcterms:W3CDTF">2021-04-02T06:48:00Z</dcterms:created>
  <dcterms:modified xsi:type="dcterms:W3CDTF">2021-04-02T06:48:00Z</dcterms:modified>
</cp:coreProperties>
</file>